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E5" w:rsidRPr="00CF2DE5" w:rsidRDefault="00CF2DE5" w:rsidP="00CF2DE5">
      <w:pPr>
        <w:spacing w:line="338" w:lineRule="auto"/>
        <w:rPr>
          <w:rFonts w:ascii="Times New Roman" w:eastAsia="黑体" w:hAnsi="Times New Roman" w:cs="Times New Roman"/>
          <w:sz w:val="32"/>
          <w:szCs w:val="32"/>
        </w:rPr>
      </w:pPr>
      <w:r w:rsidRPr="00CF2DE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CF2DE5">
        <w:rPr>
          <w:rFonts w:ascii="Times New Roman" w:eastAsia="黑体" w:hAnsi="Times New Roman" w:cs="Times New Roman"/>
          <w:sz w:val="32"/>
          <w:szCs w:val="32"/>
        </w:rPr>
        <w:t>1</w:t>
      </w:r>
    </w:p>
    <w:p w:rsidR="00CF2DE5" w:rsidRPr="00CF2DE5" w:rsidRDefault="00CF2DE5" w:rsidP="00CF2DE5">
      <w:pPr>
        <w:spacing w:beforeLines="50" w:before="156" w:line="30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F2DE5">
        <w:rPr>
          <w:rFonts w:ascii="Times New Roman" w:eastAsia="方正小标宋简体" w:hAnsi="Times New Roman" w:cs="Times New Roman" w:hint="eastAsia"/>
          <w:sz w:val="36"/>
          <w:szCs w:val="36"/>
        </w:rPr>
        <w:t>陕西省普通高等学校辅导员工作研究选题指南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一、思想政治教育类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1.自媒体时代高校主流意识形态话语体系建构和认同培育研究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2.红色资源融入大学生日常思想政治教育研究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3.新时代青年价值观培育机制研究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4.大学精神育人的载体和途径研究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5.少数民族学生思想政治教育途径与方法创新研究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6.“五四精神”的时代价值研究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7.新时代青年大学生使命教育研究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8.“互联网+”对大学生生活方式与道德影响研究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9.新媒体视域下大学生网络意见表达与正向引导研究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10.“校园贷”风险防控机制研究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二、班级建设和党团建设类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1.高校班级文化培育建设机制研究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2.高校班级管理创新相关问题研究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3.高校学生党员(团员)发展教育管理相关问题研究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4.高校学生党支部(团支部)建设相关问题研究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5.高校学生干部骨干的培养,激励机制研究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6.共青团工作思政教育功能发挥路径研究</w:t>
      </w:r>
    </w:p>
    <w:p w:rsidR="00882A3B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7.高校行政班级“班团一体化”建设探究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8.新时代发挥高校学生社团育人功能创新研究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9.大学生社会实践活动模式及常态化机制研究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10.大学生志愿服务工作育人机制与方法创新研究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lastRenderedPageBreak/>
        <w:t>三</w:t>
      </w:r>
      <w:r w:rsidRPr="00CF2DE5">
        <w:rPr>
          <w:rFonts w:ascii="黑体" w:eastAsia="黑体" w:hAnsi="黑体"/>
          <w:sz w:val="24"/>
          <w:szCs w:val="24"/>
        </w:rPr>
        <w:t>,学业指导类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1.学业指导的朋辈互助机制研究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2.大学生学业困难群体的引导教育研究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3.大学生专业认知培养途径研究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四、职业规划与就业指导类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1.高校大学生创新创业载体和平台建设研究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2.大学生职业规划教育体系及相关问题研究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3.大学生就业指导相关问题研究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4.以就业为导向的大学生核心素养培育路径研究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5.大学生就业价值取向变化特点及引导研究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6.大学生就业创业保障政策体系研究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五</w:t>
      </w:r>
      <w:r>
        <w:rPr>
          <w:rFonts w:ascii="黑体" w:eastAsia="黑体" w:hAnsi="黑体" w:hint="eastAsia"/>
          <w:sz w:val="24"/>
          <w:szCs w:val="24"/>
        </w:rPr>
        <w:t>、</w:t>
      </w:r>
      <w:r w:rsidRPr="00CF2DE5">
        <w:rPr>
          <w:rFonts w:ascii="黑体" w:eastAsia="黑体" w:hAnsi="黑体"/>
          <w:sz w:val="24"/>
          <w:szCs w:val="24"/>
        </w:rPr>
        <w:t>日常事务管理类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1.大学生自主管理体制创新研究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2.高校管理育人的内涵与机制研究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3.高校资助育人长效机制研究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4.高校服务育人能力提升的方法和路径创新研究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5.毕业生教育管理方法创新研究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6.大学生宿舍文化建设与思想道德培育的耦合研究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7.大学生适应性教育创新研究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六</w:t>
      </w:r>
      <w:r>
        <w:rPr>
          <w:rFonts w:ascii="黑体" w:eastAsia="黑体" w:hAnsi="黑体" w:hint="eastAsia"/>
          <w:sz w:val="24"/>
          <w:szCs w:val="24"/>
        </w:rPr>
        <w:t>、</w:t>
      </w:r>
      <w:r w:rsidRPr="00CF2DE5">
        <w:rPr>
          <w:rFonts w:ascii="黑体" w:eastAsia="黑体" w:hAnsi="黑体" w:hint="eastAsia"/>
          <w:sz w:val="24"/>
          <w:szCs w:val="24"/>
        </w:rPr>
        <w:t>心理健康教育类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1.大学生心理健康教育与咨询研究;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2.大学生心理预防干预机制研究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3.大学生心理健康教育与危机应对相关问题研究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七、危机事件应对类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1.辅导员校园危机事件应对能力提升途径研究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lastRenderedPageBreak/>
        <w:t>2.融合媒介环境下突发事件舆情应对与经验研究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八</w:t>
      </w:r>
      <w:r>
        <w:rPr>
          <w:rFonts w:ascii="黑体" w:eastAsia="黑体" w:hAnsi="黑体" w:hint="eastAsia"/>
          <w:sz w:val="24"/>
          <w:szCs w:val="24"/>
        </w:rPr>
        <w:t>、</w:t>
      </w:r>
      <w:bookmarkStart w:id="0" w:name="_GoBack"/>
      <w:bookmarkEnd w:id="0"/>
      <w:r w:rsidRPr="00CF2DE5">
        <w:rPr>
          <w:rFonts w:ascii="黑体" w:eastAsia="黑体" w:hAnsi="黑体"/>
          <w:sz w:val="24"/>
          <w:szCs w:val="24"/>
        </w:rPr>
        <w:t>综合类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1.大学生日常思想政治工作质量提升关键问题研究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2.“三全”育人的实现路径和保障机制研究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3.新时代高校辅导员专业能力和职业素养提升研究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4.高校辅导员职业发展问题研究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5.高校辅导员群体思想状况研究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6.高校校园文化建设品牌培育机制研究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7.大数据时代加强大学生马克思主义信仰教育的方法论研究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8.高校网络文化工作队伍建设研究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9.大数据与大学生教育管理创新研究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宋体" w:eastAsia="宋体" w:hAnsi="宋体"/>
          <w:sz w:val="24"/>
          <w:szCs w:val="24"/>
        </w:rPr>
      </w:pPr>
      <w:r w:rsidRPr="00CF2DE5">
        <w:rPr>
          <w:rFonts w:ascii="宋体" w:eastAsia="宋体" w:hAnsi="宋体"/>
          <w:sz w:val="24"/>
          <w:szCs w:val="24"/>
        </w:rPr>
        <w:t>10.大学生“第二课堂成绩单”作用发挥机制研究</w:t>
      </w:r>
    </w:p>
    <w:p w:rsidR="00CF2DE5" w:rsidRPr="00CF2DE5" w:rsidRDefault="00CF2DE5" w:rsidP="00CF2DE5">
      <w:pPr>
        <w:spacing w:beforeLines="50" w:before="156" w:afterLines="50" w:after="156" w:line="400" w:lineRule="atLeast"/>
        <w:rPr>
          <w:rFonts w:ascii="黑体" w:eastAsia="黑体" w:hAnsi="黑体" w:hint="eastAsia"/>
          <w:sz w:val="24"/>
          <w:szCs w:val="24"/>
        </w:rPr>
      </w:pPr>
      <w:r w:rsidRPr="00CF2DE5">
        <w:rPr>
          <w:rFonts w:ascii="黑体" w:eastAsia="黑体" w:hAnsi="黑体" w:hint="eastAsia"/>
          <w:sz w:val="24"/>
          <w:szCs w:val="24"/>
        </w:rPr>
        <w:t>注</w:t>
      </w:r>
      <w:r w:rsidRPr="00CF2DE5">
        <w:rPr>
          <w:rFonts w:ascii="黑体" w:eastAsia="黑体" w:hAnsi="黑体"/>
          <w:sz w:val="24"/>
          <w:szCs w:val="24"/>
        </w:rPr>
        <w:t>:“选题指南”仅供参考,可结合工作实际自拟题目,宜小宜实。</w:t>
      </w:r>
    </w:p>
    <w:sectPr w:rsidR="00CF2DE5" w:rsidRPr="00CF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82" w:rsidRDefault="00AC6C82" w:rsidP="00CF2DE5">
      <w:r>
        <w:separator/>
      </w:r>
    </w:p>
  </w:endnote>
  <w:endnote w:type="continuationSeparator" w:id="0">
    <w:p w:rsidR="00AC6C82" w:rsidRDefault="00AC6C82" w:rsidP="00CF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82" w:rsidRDefault="00AC6C82" w:rsidP="00CF2DE5">
      <w:r>
        <w:separator/>
      </w:r>
    </w:p>
  </w:footnote>
  <w:footnote w:type="continuationSeparator" w:id="0">
    <w:p w:rsidR="00AC6C82" w:rsidRDefault="00AC6C82" w:rsidP="00CF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BA"/>
    <w:rsid w:val="00882A3B"/>
    <w:rsid w:val="00AC6C82"/>
    <w:rsid w:val="00B33DBA"/>
    <w:rsid w:val="00C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64E49"/>
  <w15:chartTrackingRefBased/>
  <w15:docId w15:val="{AB3CD86B-D134-4AA0-A0BA-AADAE5FA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173</Words>
  <Characters>988</Characters>
  <Application>Microsoft Office Word</Application>
  <DocSecurity>0</DocSecurity>
  <Lines>8</Lines>
  <Paragraphs>2</Paragraphs>
  <ScaleCrop>false</ScaleCrop>
  <Company>china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2019-06-04T02:07:00Z</dcterms:created>
  <dcterms:modified xsi:type="dcterms:W3CDTF">2019-06-04T02:16:00Z</dcterms:modified>
</cp:coreProperties>
</file>